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6B61E7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</w:t>
      </w:r>
      <w:r w:rsidR="00D855BD" w:rsidRPr="00FE52F3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822FE" w:rsidRPr="00261CE2" w:rsidRDefault="00D822FE" w:rsidP="00D822F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D0671" w:rsidRPr="004D0671" w:rsidRDefault="004D0671" w:rsidP="004D06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0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авансовых платежах Государственному унитарному предприятию</w:t>
      </w:r>
    </w:p>
    <w:p w:rsidR="007F3135" w:rsidRPr="005659C8" w:rsidRDefault="004D0671" w:rsidP="004D06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«Производственное объединение «</w:t>
      </w:r>
      <w:proofErr w:type="spellStart"/>
      <w:r w:rsidRPr="004D067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Югосетнефтепродукт</w:t>
      </w:r>
      <w:proofErr w:type="spellEnd"/>
      <w:r w:rsidRPr="004D06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4D0671" w:rsidRPr="004D0671" w:rsidRDefault="004D0671" w:rsidP="004D067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671">
        <w:rPr>
          <w:rFonts w:ascii="Times New Roman" w:hAnsi="Times New Roman"/>
          <w:sz w:val="24"/>
          <w:szCs w:val="24"/>
        </w:rPr>
        <w:t>1. Министерству обороны Республики Южная Осетия, Министерству Республики Южная Осетия по делам гражданской обороны, чрезвычайным ситуациям и ликвидации последствий стихийных бедствий, Министерству внутренних дел Республики Южная Осетия, Комитету государственной безопасности Республики Южная Осетия, Государственной службе охраны Республики Южная Осетия произвести авансовые платежи государственному унитарному предприятию «Производственное объединение «</w:t>
      </w:r>
      <w:proofErr w:type="spellStart"/>
      <w:r w:rsidRPr="004D0671">
        <w:rPr>
          <w:rFonts w:ascii="Times New Roman" w:hAnsi="Times New Roman"/>
          <w:sz w:val="24"/>
          <w:szCs w:val="24"/>
        </w:rPr>
        <w:t>Югосетнефтепродукт</w:t>
      </w:r>
      <w:proofErr w:type="spellEnd"/>
      <w:r w:rsidRPr="004D0671">
        <w:rPr>
          <w:rFonts w:ascii="Times New Roman" w:hAnsi="Times New Roman"/>
          <w:sz w:val="24"/>
          <w:szCs w:val="24"/>
        </w:rPr>
        <w:t xml:space="preserve">» за горюче-смазочные материалы, предполагаемые к поставке в </w:t>
      </w:r>
      <w:r>
        <w:rPr>
          <w:rFonts w:ascii="Times New Roman" w:hAnsi="Times New Roman"/>
          <w:sz w:val="24"/>
          <w:szCs w:val="24"/>
        </w:rPr>
        <w:t>первом</w:t>
      </w:r>
      <w:r w:rsidRPr="004D0671">
        <w:rPr>
          <w:rFonts w:ascii="Times New Roman" w:hAnsi="Times New Roman"/>
          <w:sz w:val="24"/>
          <w:szCs w:val="24"/>
        </w:rPr>
        <w:t xml:space="preserve"> полугодии 2022 года, в течение 2-х рабочих дней со дня получения казначейского уведомления.</w:t>
      </w:r>
    </w:p>
    <w:p w:rsidR="004D0671" w:rsidRDefault="004D0671" w:rsidP="004D067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671" w:rsidRPr="004D0671" w:rsidRDefault="004D0671" w:rsidP="004D067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671">
        <w:rPr>
          <w:rFonts w:ascii="Times New Roman" w:hAnsi="Times New Roman"/>
          <w:sz w:val="24"/>
          <w:szCs w:val="24"/>
        </w:rPr>
        <w:t xml:space="preserve">2. Установить, что авансовые платежи, указанные в пункте 1 настоящего Распоряжения, уплачиваются за период с 1 </w:t>
      </w:r>
      <w:r w:rsidR="00F461D9">
        <w:rPr>
          <w:rFonts w:ascii="Times New Roman" w:hAnsi="Times New Roman"/>
          <w:sz w:val="24"/>
          <w:szCs w:val="24"/>
        </w:rPr>
        <w:t>апреля</w:t>
      </w:r>
      <w:r w:rsidRPr="004D0671">
        <w:rPr>
          <w:rFonts w:ascii="Times New Roman" w:hAnsi="Times New Roman"/>
          <w:sz w:val="24"/>
          <w:szCs w:val="24"/>
        </w:rPr>
        <w:t xml:space="preserve"> 2022 года по 30 июня 2022 года.</w:t>
      </w:r>
    </w:p>
    <w:p w:rsidR="004D0671" w:rsidRDefault="004D0671" w:rsidP="004D067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Pr="00FE52F3" w:rsidRDefault="004D0671" w:rsidP="004D067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671">
        <w:rPr>
          <w:rFonts w:ascii="Times New Roman" w:hAnsi="Times New Roman"/>
          <w:sz w:val="24"/>
          <w:szCs w:val="24"/>
        </w:rPr>
        <w:t xml:space="preserve">3. Контроль за исполнением настоящего Распоряжения возложить на Заместителя Председателя Правительства Республики Южная Осетия </w:t>
      </w:r>
      <w:r>
        <w:rPr>
          <w:rFonts w:ascii="Times New Roman" w:hAnsi="Times New Roman"/>
          <w:sz w:val="24"/>
          <w:szCs w:val="24"/>
        </w:rPr>
        <w:t>–</w:t>
      </w:r>
      <w:r w:rsidRPr="004D0671">
        <w:rPr>
          <w:rFonts w:ascii="Times New Roman" w:hAnsi="Times New Roman"/>
          <w:sz w:val="24"/>
          <w:szCs w:val="24"/>
        </w:rPr>
        <w:t xml:space="preserve"> Министра экономического развития Респ</w:t>
      </w:r>
      <w:r>
        <w:rPr>
          <w:rFonts w:ascii="Times New Roman" w:hAnsi="Times New Roman"/>
          <w:sz w:val="24"/>
          <w:szCs w:val="24"/>
        </w:rPr>
        <w:t xml:space="preserve">ублики Южная Осетия </w:t>
      </w:r>
      <w:proofErr w:type="spellStart"/>
      <w:r>
        <w:rPr>
          <w:rFonts w:ascii="Times New Roman" w:hAnsi="Times New Roman"/>
          <w:sz w:val="24"/>
          <w:szCs w:val="24"/>
        </w:rPr>
        <w:t>Тадтаева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  <w:r w:rsidRPr="004D0671">
        <w:rPr>
          <w:rFonts w:ascii="Times New Roman" w:hAnsi="Times New Roman"/>
          <w:sz w:val="24"/>
          <w:szCs w:val="24"/>
        </w:rPr>
        <w:t>М.</w:t>
      </w:r>
    </w:p>
    <w:p w:rsidR="00E96A34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1E7" w:rsidRDefault="006B61E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671" w:rsidRDefault="004D067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2FE" w:rsidRPr="00FE52F3" w:rsidRDefault="00D822F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822FE" w:rsidRDefault="00B262FB" w:rsidP="00D822F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p w:rsidR="00AE71BE" w:rsidRDefault="00AE71BE" w:rsidP="004D067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E71BE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C0" w:rsidRDefault="008D53C0" w:rsidP="00074C30">
      <w:pPr>
        <w:spacing w:after="0" w:line="240" w:lineRule="auto"/>
      </w:pPr>
      <w:r>
        <w:separator/>
      </w:r>
    </w:p>
  </w:endnote>
  <w:endnote w:type="continuationSeparator" w:id="0">
    <w:p w:rsidR="008D53C0" w:rsidRDefault="008D53C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C0" w:rsidRDefault="008D53C0" w:rsidP="00074C30">
      <w:pPr>
        <w:spacing w:after="0" w:line="240" w:lineRule="auto"/>
      </w:pPr>
      <w:r>
        <w:separator/>
      </w:r>
    </w:p>
  </w:footnote>
  <w:footnote w:type="continuationSeparator" w:id="0">
    <w:p w:rsidR="008D53C0" w:rsidRDefault="008D53C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871C2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27268"/>
    <w:rsid w:val="00230683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1FB9"/>
    <w:rsid w:val="00493899"/>
    <w:rsid w:val="004B3FFA"/>
    <w:rsid w:val="004B5CF4"/>
    <w:rsid w:val="004C6B85"/>
    <w:rsid w:val="004D0671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B61E7"/>
    <w:rsid w:val="006D0784"/>
    <w:rsid w:val="006E2217"/>
    <w:rsid w:val="006E4D93"/>
    <w:rsid w:val="007044E8"/>
    <w:rsid w:val="00711BEA"/>
    <w:rsid w:val="0071478D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141F3"/>
    <w:rsid w:val="0082157D"/>
    <w:rsid w:val="0082554B"/>
    <w:rsid w:val="0082629E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D53C0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83BF3"/>
    <w:rsid w:val="009A4ACA"/>
    <w:rsid w:val="009A7005"/>
    <w:rsid w:val="009B1A0B"/>
    <w:rsid w:val="009B431A"/>
    <w:rsid w:val="009B54C5"/>
    <w:rsid w:val="009B7021"/>
    <w:rsid w:val="009C7DD9"/>
    <w:rsid w:val="009D15B6"/>
    <w:rsid w:val="009D32A1"/>
    <w:rsid w:val="009E294A"/>
    <w:rsid w:val="009E3C7D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E22EA"/>
    <w:rsid w:val="00AE71BE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1743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314E5"/>
    <w:rsid w:val="00C377D8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22F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E63D3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461D9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EBA3-284A-4FAB-866F-2FBCB6EF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2022-03-24T09:28:00Z</cp:lastPrinted>
  <dcterms:created xsi:type="dcterms:W3CDTF">2022-03-30T12:41:00Z</dcterms:created>
  <dcterms:modified xsi:type="dcterms:W3CDTF">2022-03-30T12:41:00Z</dcterms:modified>
</cp:coreProperties>
</file>