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41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41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2E0CF4" w:rsidP="00CB7A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0CF4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Республики Южная Осетия от</w:t>
      </w:r>
      <w:r w:rsidR="006B541F">
        <w:rPr>
          <w:rFonts w:ascii="Times New Roman" w:hAnsi="Times New Roman" w:cs="Times New Roman"/>
          <w:sz w:val="24"/>
          <w:szCs w:val="24"/>
        </w:rPr>
        <w:t xml:space="preserve"> </w:t>
      </w:r>
      <w:r w:rsidR="006B541F">
        <w:rPr>
          <w:rFonts w:ascii="Times New Roman" w:hAnsi="Times New Roman" w:cs="Times New Roman"/>
          <w:sz w:val="24"/>
          <w:szCs w:val="24"/>
        </w:rPr>
        <w:br/>
        <w:t xml:space="preserve">28 </w:t>
      </w:r>
      <w:r w:rsidRPr="002E0CF4">
        <w:rPr>
          <w:rFonts w:ascii="Times New Roman" w:hAnsi="Times New Roman" w:cs="Times New Roman"/>
          <w:sz w:val="24"/>
          <w:szCs w:val="24"/>
        </w:rPr>
        <w:t xml:space="preserve">мая 2019 года № 26 «Об утверждении Положения о Министерстве здравоохранения и социального развития Республики Южная Осетия» 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A10D0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 Президента Республики Южная Осетия от 22 июня 2020 года № 104 «О преобразовании Пенсионного фонда Республики Южная Осетия и о признании утратившими силу отдельных положений Указа Президента Республики Южная Осетия от 17 мая 2012 года № 33 «О структуре республиканских органов исполнительной власти Республики Южная Осетия», Структуры республиканских органов исполнительной власти Республики Южная Осетия и Перечня республиканских органов исполнительной власти Республики Южная Осетия, руководство деятельностью которых осуществляет Президент Республики Южная Осетия, утвержденных этим Указом, а также отдельных положений Указа Президента Республики Южная Осетия от 28 июня 2012 № 120 «О внесении изменений и дополнений в Указ Президента Республики Южная Осетия № 33 от 17 мая 2012 года «О структуре республиканских органов исполнительной власти Республики Южная Осетия»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B7A8F"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Pr="00A10D0A" w:rsidRDefault="00A10D0A" w:rsidP="00A10D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Положение о Министерстве здравоохранения и социального развития Республики Южная Осетия, утвержденное Постановлением Правительства Республики Южная Осетия от 28 мая 2019 года № 26 (далее </w:t>
      </w:r>
      <w:r w:rsidR="002C6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Положение), следующие изменения:</w:t>
      </w:r>
    </w:p>
    <w:p w:rsidR="00A10D0A" w:rsidRPr="00A10D0A" w:rsidRDefault="00A10D0A" w:rsidP="00A10D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пункт 1 Положения изложить в следующей редакции: </w:t>
      </w:r>
    </w:p>
    <w:p w:rsidR="00A10D0A" w:rsidRPr="00A10D0A" w:rsidRDefault="00A10D0A" w:rsidP="00A10D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«Министерство здравоохранения и социального развития Республики Южная Осетия (далее </w:t>
      </w:r>
      <w:r w:rsidR="002C6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Министерство) является органом исполнительной власти Республики Южная Осетия,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труда, лицензирования фармацевтической и медицинской деятельности, включая вопросы организации медицинской профилактики, в том числе инфекционных заболеваний и СПИДа, медицинской помощи и медицинской реабилитации, фармацевтической деятельности, качества, эффективности и безопасности лекарственных средств, уровня жизни и доходов населения, демографической политики, социального партнерства и трудовых отношений, занятости населения и безработицы, социальной защиты населения, в том числе социальной защиты семьи, женщин и детей, пенсионного обеспечения, социального страхования, включая вопросы тарифов по страховым взносам, а также </w:t>
      </w: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контролю и надзору в сфере здравоохранения, охраны труда и соблюдения трудового законодательства.»;</w:t>
      </w:r>
    </w:p>
    <w:p w:rsidR="00A10D0A" w:rsidRPr="00A10D0A" w:rsidRDefault="00A10D0A" w:rsidP="00A10D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пункт 2 Положения изложить в следующей редакции: </w:t>
      </w:r>
    </w:p>
    <w:p w:rsidR="00A10D0A" w:rsidRPr="00A10D0A" w:rsidRDefault="00A10D0A" w:rsidP="00A10D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«Министерство осуществляет координацию и контроль деятельности подведомственных ему государственных учреждений и организаций, а также координацию деятельности Пенсионного фонда Республики Южная Осетия»;</w:t>
      </w:r>
    </w:p>
    <w:p w:rsidR="00A10D0A" w:rsidRPr="00A10D0A" w:rsidRDefault="00A10D0A" w:rsidP="00A10D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пункт 8.5 Положе</w:t>
      </w:r>
      <w:r w:rsidR="00F1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признать утратившим силу.</w:t>
      </w:r>
    </w:p>
    <w:p w:rsidR="00F12958" w:rsidRDefault="00F12958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A10D0A" w:rsidRPr="00CE374E" w:rsidRDefault="00A10D0A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8C29A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F34B4" w:rsidRPr="008F34B4" w:rsidRDefault="008F34B4" w:rsidP="00B02826">
      <w:pPr>
        <w:rPr>
          <w:rFonts w:ascii="Times New Roman" w:hAnsi="Times New Roman" w:cs="Times New Roman"/>
          <w:sz w:val="24"/>
          <w:szCs w:val="24"/>
        </w:rPr>
      </w:pPr>
    </w:p>
    <w:sectPr w:rsidR="008F34B4" w:rsidRPr="008F34B4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FE" w:rsidRDefault="00D21FFE" w:rsidP="00074C30">
      <w:pPr>
        <w:spacing w:after="0" w:line="240" w:lineRule="auto"/>
      </w:pPr>
      <w:r>
        <w:separator/>
      </w:r>
    </w:p>
  </w:endnote>
  <w:endnote w:type="continuationSeparator" w:id="0">
    <w:p w:rsidR="00D21FFE" w:rsidRDefault="00D21FF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FE" w:rsidRDefault="00D21FFE" w:rsidP="00074C30">
      <w:pPr>
        <w:spacing w:after="0" w:line="240" w:lineRule="auto"/>
      </w:pPr>
      <w:r>
        <w:separator/>
      </w:r>
    </w:p>
  </w:footnote>
  <w:footnote w:type="continuationSeparator" w:id="0">
    <w:p w:rsidR="00D21FFE" w:rsidRDefault="00D21FF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C14FC"/>
    <w:rsid w:val="000D7A16"/>
    <w:rsid w:val="0010796A"/>
    <w:rsid w:val="001115BE"/>
    <w:rsid w:val="00130CA4"/>
    <w:rsid w:val="0013428A"/>
    <w:rsid w:val="00175B8E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C6DD5"/>
    <w:rsid w:val="002D145A"/>
    <w:rsid w:val="002E0CF4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36BA"/>
    <w:rsid w:val="00513251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B541F"/>
    <w:rsid w:val="006C3B50"/>
    <w:rsid w:val="006F06C7"/>
    <w:rsid w:val="00705C84"/>
    <w:rsid w:val="00711E5E"/>
    <w:rsid w:val="007864E1"/>
    <w:rsid w:val="00795FE1"/>
    <w:rsid w:val="007C0E01"/>
    <w:rsid w:val="007C2C23"/>
    <w:rsid w:val="007C53AD"/>
    <w:rsid w:val="00871A16"/>
    <w:rsid w:val="008929D4"/>
    <w:rsid w:val="00897F12"/>
    <w:rsid w:val="008A03AB"/>
    <w:rsid w:val="008B3877"/>
    <w:rsid w:val="008B712F"/>
    <w:rsid w:val="008C29A5"/>
    <w:rsid w:val="008C39CD"/>
    <w:rsid w:val="008F34B4"/>
    <w:rsid w:val="00900213"/>
    <w:rsid w:val="009026F2"/>
    <w:rsid w:val="0094536D"/>
    <w:rsid w:val="009609A6"/>
    <w:rsid w:val="00967D1A"/>
    <w:rsid w:val="00984168"/>
    <w:rsid w:val="00985AE6"/>
    <w:rsid w:val="00991F91"/>
    <w:rsid w:val="009A5BC5"/>
    <w:rsid w:val="009C480D"/>
    <w:rsid w:val="009D0803"/>
    <w:rsid w:val="009F4A5F"/>
    <w:rsid w:val="00A10D0A"/>
    <w:rsid w:val="00A363C7"/>
    <w:rsid w:val="00AC3A4F"/>
    <w:rsid w:val="00AD7EF8"/>
    <w:rsid w:val="00AE1C78"/>
    <w:rsid w:val="00AE48E2"/>
    <w:rsid w:val="00B02826"/>
    <w:rsid w:val="00B237BD"/>
    <w:rsid w:val="00B443B1"/>
    <w:rsid w:val="00B47F41"/>
    <w:rsid w:val="00B67EA2"/>
    <w:rsid w:val="00B809BB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21FFE"/>
    <w:rsid w:val="00D24A26"/>
    <w:rsid w:val="00D433B2"/>
    <w:rsid w:val="00D5232F"/>
    <w:rsid w:val="00D968D1"/>
    <w:rsid w:val="00DB0F24"/>
    <w:rsid w:val="00DC595A"/>
    <w:rsid w:val="00DD17BB"/>
    <w:rsid w:val="00DF6051"/>
    <w:rsid w:val="00E14310"/>
    <w:rsid w:val="00E24917"/>
    <w:rsid w:val="00E31F44"/>
    <w:rsid w:val="00E37C74"/>
    <w:rsid w:val="00E42460"/>
    <w:rsid w:val="00E4319D"/>
    <w:rsid w:val="00E5268C"/>
    <w:rsid w:val="00E63363"/>
    <w:rsid w:val="00E82C84"/>
    <w:rsid w:val="00E97E14"/>
    <w:rsid w:val="00EB48AD"/>
    <w:rsid w:val="00EE4593"/>
    <w:rsid w:val="00F12958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2020-08-04T07:34:00Z</dcterms:created>
  <dcterms:modified xsi:type="dcterms:W3CDTF">2020-08-04T07:34:00Z</dcterms:modified>
</cp:coreProperties>
</file>